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CB" w:rsidRPr="00813ACC" w:rsidRDefault="000308CB" w:rsidP="001F389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13ACC">
        <w:rPr>
          <w:rFonts w:ascii="Times New Roman" w:hAnsi="Times New Roman"/>
          <w:b/>
          <w:bCs/>
        </w:rPr>
        <w:t xml:space="preserve">ПЕРЕЧЕНЬ ВОПРОСОВ </w:t>
      </w:r>
      <w:r w:rsidR="001F3898" w:rsidRPr="00813ACC">
        <w:rPr>
          <w:rFonts w:ascii="Times New Roman" w:hAnsi="Times New Roman"/>
          <w:b/>
          <w:bCs/>
        </w:rPr>
        <w:t>/ БИЛЕТОВ</w:t>
      </w:r>
    </w:p>
    <w:p w:rsidR="00813ACC" w:rsidRPr="00813ACC" w:rsidRDefault="000308CB" w:rsidP="001F389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13ACC">
        <w:rPr>
          <w:rFonts w:ascii="Times New Roman" w:hAnsi="Times New Roman"/>
          <w:b/>
          <w:bCs/>
        </w:rPr>
        <w:t xml:space="preserve">К ГОСУДАРСТВЕННОМУ ЭКЗАМЕНУ ПО НАПРАВЛЕНИЮ </w:t>
      </w:r>
    </w:p>
    <w:p w:rsidR="000308CB" w:rsidRPr="00813ACC" w:rsidRDefault="000308CB" w:rsidP="001F3898">
      <w:pPr>
        <w:spacing w:after="0" w:line="240" w:lineRule="auto"/>
        <w:jc w:val="center"/>
        <w:rPr>
          <w:rFonts w:ascii="Times New Roman" w:hAnsi="Times New Roman"/>
          <w:b/>
        </w:rPr>
      </w:pPr>
      <w:r w:rsidRPr="00813ACC">
        <w:rPr>
          <w:rFonts w:ascii="Times New Roman" w:hAnsi="Times New Roman"/>
          <w:b/>
          <w:bCs/>
        </w:rPr>
        <w:t xml:space="preserve">35.03.04 АГРОНОМИЯ, </w:t>
      </w:r>
      <w:r w:rsidRPr="00813ACC">
        <w:rPr>
          <w:rFonts w:ascii="Times New Roman" w:hAnsi="Times New Roman"/>
          <w:b/>
        </w:rPr>
        <w:t>ПРОФИЛЬ «ЗАЩИТА РАСТЕНИЙ»</w:t>
      </w:r>
    </w:p>
    <w:p w:rsidR="000308CB" w:rsidRPr="00813ACC" w:rsidRDefault="000308CB" w:rsidP="001F3898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813ACC">
        <w:rPr>
          <w:rFonts w:ascii="Times New Roman" w:hAnsi="Times New Roman"/>
          <w:b/>
        </w:rPr>
        <w:t>20</w:t>
      </w:r>
      <w:r w:rsidR="001159DF" w:rsidRPr="00813ACC">
        <w:rPr>
          <w:rFonts w:ascii="Times New Roman" w:hAnsi="Times New Roman"/>
          <w:b/>
        </w:rPr>
        <w:t>2</w:t>
      </w:r>
      <w:r w:rsidR="00813ACC" w:rsidRPr="00813ACC">
        <w:rPr>
          <w:rFonts w:ascii="Times New Roman" w:hAnsi="Times New Roman"/>
          <w:b/>
        </w:rPr>
        <w:t>3</w:t>
      </w:r>
      <w:r w:rsidRPr="00813ACC">
        <w:rPr>
          <w:rFonts w:ascii="Times New Roman" w:hAnsi="Times New Roman"/>
          <w:b/>
        </w:rPr>
        <w:t>-202</w:t>
      </w:r>
      <w:r w:rsidR="00813ACC" w:rsidRPr="00813ACC">
        <w:rPr>
          <w:rFonts w:ascii="Times New Roman" w:hAnsi="Times New Roman"/>
          <w:b/>
        </w:rPr>
        <w:t>4</w:t>
      </w:r>
      <w:r w:rsidRPr="00813ACC">
        <w:rPr>
          <w:rFonts w:ascii="Times New Roman" w:hAnsi="Times New Roman"/>
          <w:b/>
        </w:rPr>
        <w:t xml:space="preserve"> учебный год</w:t>
      </w:r>
    </w:p>
    <w:p w:rsidR="000308CB" w:rsidRPr="00813ACC" w:rsidRDefault="000308CB" w:rsidP="001F3898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по гороху, в засушливой зоне на темно-каштановой почве.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по черному пару, в крайне засушливой зоне на светло-каштановой почве.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по кукурузе на силос, в условиях зоны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зерна яровой пшеницы, выращиваемой по кукурузе на зерно в зоне неустойчивого увлажнения на черноземе выщелоченном.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зерна озимого ячменя, выращиваемого по кукурузе на зерно в зоне неустойчивого увлажнения на темно-каштановой почве.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зерна ярового ячменя, выращиваемого по кукурузе на зерно, в зоне неустойчивого увлажнения на черноземе выщелоченном.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зерна кукурузы, выращиваемой по озимому ячменю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кукурузы на силос, выращиваемой по яровому ячменю, в засушливой зоне на темно-каштановой почве.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зерна проса, выращиваемого по озимой пшенице  в основном посеве в засушливой зоне на темно-каштановой почве.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зерна проса, выращиваемого в пожнивном посеве,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зерна гороха, выращиваемого по озимой пшенице на черноземе обыкновенном в зоне неустойчивого увлажнения.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семян сои, выращиваемой по кукурузе на зерно на черноземе обыкновенном в зоне неустойчивого увлажнения.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семян озимого рапса, выращиваемого по озимому ячменю, в условиях зоны неустойчивого увлажнения на черноземе выщелоченном.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семян горчицы сизой, выращиваемой по озимому ячменю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семян подсолнечника, выращиваемого по озимой пшенице, в засушливой зоне на темно-каштановой почве.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семян  льна масличного,</w:t>
      </w:r>
      <w:r w:rsidRPr="00813ACC">
        <w:rPr>
          <w:rFonts w:ascii="Times New Roman" w:hAnsi="Times New Roman"/>
          <w:b/>
        </w:rPr>
        <w:t xml:space="preserve"> </w:t>
      </w:r>
      <w:r w:rsidRPr="00813ACC">
        <w:rPr>
          <w:rFonts w:ascii="Times New Roman" w:hAnsi="Times New Roman"/>
        </w:rPr>
        <w:t>выращиваемого по озимому ячменю,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картофеля, выращиваемого по озимому ячменю,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картофеля летней посадки, возделываемого по промежуточным культурам,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сахарной свеклы, выращиваемой по озимой пшенице,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люцерны на семена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сена эспарцета в зоне неустойчивого увлажнения на черноземе выщелоченном.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производства риса в зоне достаточного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 производства бахчевых культур, выращиваемых по озимой пшенице, в засушливой зоне на каштановой почве.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 производства томата посевного в условиях открытого грунта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 производства томата посевного в условиях защищенного грунта.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lastRenderedPageBreak/>
        <w:t>Биологические особенности и технология  производства огурца посевного в условиях открытого грунта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 производства огурца посевного в условиях защищенного грунта.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 производства капусты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 производства лука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</w:t>
      </w:r>
      <w:bookmarkStart w:id="0" w:name="_GoBack"/>
      <w:bookmarkEnd w:id="0"/>
      <w:r w:rsidRPr="00813ACC">
        <w:rPr>
          <w:rFonts w:ascii="Times New Roman" w:hAnsi="Times New Roman"/>
        </w:rPr>
        <w:t>ости семечковых культур и технология  производства плодов 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косточковых культур и технология  производства плодов 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 производства земляники  в зоне неустойчивого увлажнения на черноземе обыкновенном.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 производства малины и смородины в зоне неустойчивого увлажнения на черноземе обыкновенном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 производства винограда в засушливой зоне на светло-каштановых почвах.</w:t>
      </w:r>
    </w:p>
    <w:p w:rsidR="006A69A1" w:rsidRPr="00813ACC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13ACC">
        <w:rPr>
          <w:rFonts w:ascii="Times New Roman" w:hAnsi="Times New Roman"/>
        </w:rPr>
        <w:t>Биологические особенности и технология  производства розы в условиях защищенного грунта.</w:t>
      </w:r>
    </w:p>
    <w:p w:rsidR="006A69A1" w:rsidRPr="00813ACC" w:rsidRDefault="006A69A1" w:rsidP="001F389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A69A1" w:rsidRPr="00813ACC" w:rsidRDefault="006A69A1" w:rsidP="001F389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A69A1" w:rsidRPr="001F3898" w:rsidRDefault="006A69A1" w:rsidP="001F389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13ACC">
        <w:rPr>
          <w:rFonts w:ascii="Times New Roman" w:hAnsi="Times New Roman"/>
          <w:b/>
        </w:rPr>
        <w:t>Программное содержание государственного экзамена по профилю «Защита растений»</w:t>
      </w:r>
    </w:p>
    <w:p w:rsidR="006A69A1" w:rsidRPr="001F3898" w:rsidRDefault="006A69A1" w:rsidP="001F389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  <w:b/>
          <w:u w:val="single"/>
        </w:rPr>
      </w:pPr>
      <w:r w:rsidRPr="001F3898">
        <w:rPr>
          <w:rFonts w:ascii="Times New Roman" w:hAnsi="Times New Roman"/>
        </w:rPr>
        <w:t>1. Ботаническая классификация и биологические особенности культуры. Районированные сорта и гибриды.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2. Агрофизическая и агрохимическая характеристика почвы. 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3. Размещение культуры в севообороте.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4. </w:t>
      </w:r>
      <w:proofErr w:type="gramStart"/>
      <w:r w:rsidRPr="001F3898">
        <w:rPr>
          <w:rFonts w:ascii="Times New Roman" w:hAnsi="Times New Roman"/>
        </w:rPr>
        <w:t>Составить систему обработки почвы под культуру с указанием агротехнических сроков, способов и приемов обработки, состава агрегатов др.).</w:t>
      </w:r>
      <w:proofErr w:type="gramEnd"/>
      <w:r w:rsidRPr="001F3898">
        <w:rPr>
          <w:rFonts w:ascii="Times New Roman" w:hAnsi="Times New Roman"/>
        </w:rPr>
        <w:t xml:space="preserve"> При необходимости обосновать меры борьбы с дефляцией, водной эрозией и другими неблагоприятными факторами.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5. Разработать систему удобрения культуры с указанием видов, форм, норм, доз, способов и сроков внесения удобрений.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6. Посевные качества семян (посадочного материала) и подготовка их к посеву (посадке).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7. Разработать систему интегрированной защиты растений от вредителей, болезней и сорняков: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7.1. Экономически значимые болезни, вредители, сорняки (симптомы (морфология), биология, вредоносность).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7.2. Методы их учета, понятие о распространенности и развитии болезни, экономическом пороге вредоносности. 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7.3 Система интегрированной защиты культуры от комплекса вредных организмов. 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8. Составить план мероприятий по уходу за растениями. Указать сроки и способы уборки урожая.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9. Организация семеноводства и основные требования к качеству продукции по ГОСТу. Послеуборочная доработка продукции. </w:t>
      </w:r>
    </w:p>
    <w:p w:rsidR="006A69A1" w:rsidRPr="001F3898" w:rsidRDefault="006A69A1" w:rsidP="001F3898">
      <w:pPr>
        <w:spacing w:after="0" w:line="240" w:lineRule="auto"/>
        <w:ind w:left="-426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10. Описать организацию и привести показатели экономической эффективности производства продукции культуры.</w:t>
      </w:r>
    </w:p>
    <w:p w:rsidR="006A69A1" w:rsidRDefault="006A69A1" w:rsidP="001F3898">
      <w:pPr>
        <w:spacing w:after="0" w:line="240" w:lineRule="auto"/>
        <w:ind w:left="-426" w:firstLine="284"/>
        <w:jc w:val="both"/>
        <w:rPr>
          <w:rFonts w:ascii="Times New Roman" w:hAnsi="Times New Roman"/>
        </w:rPr>
      </w:pPr>
    </w:p>
    <w:p w:rsidR="00813ACC" w:rsidRDefault="00813ACC" w:rsidP="001F3898">
      <w:pPr>
        <w:spacing w:after="0" w:line="240" w:lineRule="auto"/>
        <w:ind w:left="-426" w:firstLine="284"/>
        <w:jc w:val="both"/>
        <w:rPr>
          <w:rFonts w:ascii="Times New Roman" w:hAnsi="Times New Roman"/>
        </w:rPr>
      </w:pPr>
    </w:p>
    <w:p w:rsidR="00813ACC" w:rsidRPr="001F3898" w:rsidRDefault="00813ACC" w:rsidP="001F3898">
      <w:pPr>
        <w:spacing w:after="0" w:line="240" w:lineRule="auto"/>
        <w:ind w:left="-426" w:firstLine="284"/>
        <w:jc w:val="both"/>
        <w:rPr>
          <w:rFonts w:ascii="Times New Roman" w:hAnsi="Times New Roman"/>
        </w:rPr>
      </w:pPr>
    </w:p>
    <w:p w:rsidR="00813ACC" w:rsidRPr="00252A8A" w:rsidRDefault="00813ACC" w:rsidP="00813ACC">
      <w:pPr>
        <w:spacing w:after="0" w:line="235" w:lineRule="auto"/>
        <w:jc w:val="both"/>
        <w:rPr>
          <w:rFonts w:ascii="Times New Roman" w:hAnsi="Times New Roman"/>
        </w:rPr>
      </w:pPr>
      <w:r w:rsidRPr="00252A8A">
        <w:rPr>
          <w:rFonts w:ascii="Times New Roman" w:hAnsi="Times New Roman"/>
        </w:rPr>
        <w:t>Утверждено на заседании учебно-методической комиссии института агробиологии и природных ресурсов, протокол № 1 от «1» сентября 2023 г.</w:t>
      </w:r>
    </w:p>
    <w:p w:rsidR="00813ACC" w:rsidRPr="00252A8A" w:rsidRDefault="00813ACC" w:rsidP="00813ACC">
      <w:pPr>
        <w:spacing w:after="0" w:line="235" w:lineRule="auto"/>
        <w:ind w:firstLine="709"/>
        <w:rPr>
          <w:rFonts w:ascii="Times New Roman" w:hAnsi="Times New Roman"/>
        </w:rPr>
      </w:pPr>
    </w:p>
    <w:p w:rsidR="00813ACC" w:rsidRPr="00252A8A" w:rsidRDefault="00813ACC" w:rsidP="00813ACC">
      <w:pPr>
        <w:spacing w:after="0" w:line="235" w:lineRule="auto"/>
        <w:ind w:firstLine="284"/>
        <w:rPr>
          <w:rFonts w:ascii="Times New Roman" w:hAnsi="Times New Roman"/>
        </w:rPr>
      </w:pPr>
      <w:r w:rsidRPr="00252A8A">
        <w:rPr>
          <w:rFonts w:ascii="Times New Roman" w:hAnsi="Times New Roman"/>
        </w:rPr>
        <w:t xml:space="preserve">Председатель методической комиссии института </w:t>
      </w:r>
    </w:p>
    <w:p w:rsidR="00813ACC" w:rsidRPr="00300A9B" w:rsidRDefault="00813ACC" w:rsidP="00813ACC">
      <w:pPr>
        <w:spacing w:after="0" w:line="235" w:lineRule="auto"/>
        <w:ind w:firstLine="284"/>
        <w:rPr>
          <w:rFonts w:ascii="Times New Roman" w:hAnsi="Times New Roman"/>
          <w:b/>
          <w:bCs/>
          <w:sz w:val="23"/>
          <w:szCs w:val="23"/>
        </w:rPr>
      </w:pPr>
      <w:r w:rsidRPr="00252A8A">
        <w:rPr>
          <w:rFonts w:ascii="Times New Roman" w:hAnsi="Times New Roman"/>
        </w:rPr>
        <w:t xml:space="preserve"> агробиологии и природных ресурсов, доцент </w:t>
      </w:r>
      <w:r w:rsidRPr="00252A8A">
        <w:rPr>
          <w:rFonts w:ascii="Times New Roman" w:hAnsi="Times New Roman"/>
        </w:rPr>
        <w:tab/>
      </w:r>
      <w:r w:rsidRPr="00252A8A">
        <w:rPr>
          <w:rFonts w:ascii="Times New Roman" w:hAnsi="Times New Roman"/>
        </w:rPr>
        <w:tab/>
      </w:r>
      <w:r w:rsidRPr="00252A8A">
        <w:rPr>
          <w:rFonts w:ascii="Times New Roman" w:hAnsi="Times New Roman"/>
        </w:rPr>
        <w:tab/>
      </w:r>
      <w:r w:rsidRPr="00252A8A">
        <w:rPr>
          <w:rFonts w:ascii="Times New Roman" w:hAnsi="Times New Roman"/>
        </w:rPr>
        <w:tab/>
      </w:r>
      <w:r w:rsidRPr="00252A8A">
        <w:rPr>
          <w:rFonts w:ascii="Times New Roman" w:hAnsi="Times New Roman"/>
        </w:rPr>
        <w:tab/>
        <w:t>Е.С. Романенко</w:t>
      </w:r>
    </w:p>
    <w:p w:rsidR="000308CB" w:rsidRPr="001F3898" w:rsidRDefault="000308CB" w:rsidP="00813ACC">
      <w:pPr>
        <w:spacing w:after="0"/>
        <w:ind w:left="567"/>
        <w:jc w:val="both"/>
        <w:rPr>
          <w:rFonts w:ascii="Times New Roman" w:hAnsi="Times New Roman"/>
        </w:rPr>
      </w:pPr>
    </w:p>
    <w:sectPr w:rsidR="000308CB" w:rsidRPr="001F3898" w:rsidSect="001F3898">
      <w:pgSz w:w="11906" w:h="16838"/>
      <w:pgMar w:top="851" w:right="709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3D5"/>
    <w:multiLevelType w:val="multilevel"/>
    <w:tmpl w:val="82A45EAE"/>
    <w:lvl w:ilvl="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3"/>
      <w:numFmt w:val="decimalZero"/>
      <w:isLgl/>
      <w:lvlText w:val="%1.%2"/>
      <w:lvlJc w:val="left"/>
      <w:pPr>
        <w:ind w:left="1065" w:hanging="1065"/>
      </w:pPr>
      <w:rPr>
        <w:rFonts w:cs="Times New Roman" w:hint="default"/>
      </w:rPr>
    </w:lvl>
    <w:lvl w:ilvl="2">
      <w:start w:val="4"/>
      <w:numFmt w:val="decimalZero"/>
      <w:isLgl/>
      <w:lvlText w:val="%1.%2.%3"/>
      <w:lvlJc w:val="left"/>
      <w:pPr>
        <w:ind w:left="1065" w:hanging="106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40B935F0"/>
    <w:multiLevelType w:val="hybridMultilevel"/>
    <w:tmpl w:val="3A845806"/>
    <w:lvl w:ilvl="0" w:tplc="CB889F48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47E4457A">
      <w:start w:val="1"/>
      <w:numFmt w:val="decimal"/>
      <w:lvlText w:val="%2."/>
      <w:lvlJc w:val="left"/>
      <w:pPr>
        <w:ind w:left="1770" w:hanging="1050"/>
      </w:pPr>
      <w:rPr>
        <w:rFonts w:eastAsia="Times New Roman" w:cs="Times New Roman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904685F"/>
    <w:multiLevelType w:val="hybridMultilevel"/>
    <w:tmpl w:val="A760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D51"/>
    <w:rsid w:val="000218C8"/>
    <w:rsid w:val="00023FE7"/>
    <w:rsid w:val="000308CB"/>
    <w:rsid w:val="001159DF"/>
    <w:rsid w:val="001F3898"/>
    <w:rsid w:val="00271DFC"/>
    <w:rsid w:val="002E483B"/>
    <w:rsid w:val="00327674"/>
    <w:rsid w:val="00366D51"/>
    <w:rsid w:val="0050575E"/>
    <w:rsid w:val="0054533E"/>
    <w:rsid w:val="005C7E8F"/>
    <w:rsid w:val="00685A96"/>
    <w:rsid w:val="006A69A1"/>
    <w:rsid w:val="006B127F"/>
    <w:rsid w:val="006C7AF3"/>
    <w:rsid w:val="007028A6"/>
    <w:rsid w:val="00703B63"/>
    <w:rsid w:val="00721DB1"/>
    <w:rsid w:val="007401E7"/>
    <w:rsid w:val="00744017"/>
    <w:rsid w:val="00754AAF"/>
    <w:rsid w:val="00797316"/>
    <w:rsid w:val="007B5DB8"/>
    <w:rsid w:val="008130E7"/>
    <w:rsid w:val="00813ACC"/>
    <w:rsid w:val="0081788E"/>
    <w:rsid w:val="008B538E"/>
    <w:rsid w:val="008F1484"/>
    <w:rsid w:val="008F25BB"/>
    <w:rsid w:val="0090289A"/>
    <w:rsid w:val="00902AD3"/>
    <w:rsid w:val="009B58DA"/>
    <w:rsid w:val="009C56EC"/>
    <w:rsid w:val="00AA2DF6"/>
    <w:rsid w:val="00B33BB3"/>
    <w:rsid w:val="00B73978"/>
    <w:rsid w:val="00BE407D"/>
    <w:rsid w:val="00C115AC"/>
    <w:rsid w:val="00D3657E"/>
    <w:rsid w:val="00D91BBE"/>
    <w:rsid w:val="00DB0B3A"/>
    <w:rsid w:val="00E246E5"/>
    <w:rsid w:val="00E30970"/>
    <w:rsid w:val="00E600D8"/>
    <w:rsid w:val="00E83C9F"/>
    <w:rsid w:val="00EE5097"/>
    <w:rsid w:val="00FC5EB5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8B538E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8B538E"/>
    <w:pPr>
      <w:widowControl w:val="0"/>
      <w:shd w:val="clear" w:color="auto" w:fill="FFFFFF"/>
      <w:spacing w:after="0" w:line="240" w:lineRule="atLeast"/>
    </w:pPr>
    <w:rPr>
      <w:rFonts w:eastAsia="Calibri"/>
      <w:sz w:val="27"/>
      <w:szCs w:val="20"/>
    </w:rPr>
  </w:style>
  <w:style w:type="paragraph" w:styleId="a4">
    <w:name w:val="Balloon Text"/>
    <w:basedOn w:val="a"/>
    <w:link w:val="a5"/>
    <w:uiPriority w:val="99"/>
    <w:semiHidden/>
    <w:rsid w:val="0075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54A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1788E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uiPriority w:val="99"/>
    <w:rsid w:val="008F25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F426-E3F4-450F-86EC-0E92E2F3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cp:lastPrinted>2023-05-12T10:09:00Z</cp:lastPrinted>
  <dcterms:created xsi:type="dcterms:W3CDTF">2017-05-17T09:55:00Z</dcterms:created>
  <dcterms:modified xsi:type="dcterms:W3CDTF">2024-05-03T13:20:00Z</dcterms:modified>
</cp:coreProperties>
</file>